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24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й в государственную программу Еврейской автономной области «Развитие системы социального обслуживания населения Еврейской автономной области» на 2023 – 2027 годы, утвержденную постановлением правительства Еврейской автономной области от 22.12.2022 № 545-пп</w:t>
      </w:r>
      <w:r>
        <w:rPr>
          <w:highlight w:val="white"/>
        </w:rPr>
      </w:r>
    </w:p>
    <w:p>
      <w:pPr>
        <w:pStyle w:val="9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highlight w:val="white"/>
        </w:rPr>
      </w:r>
    </w:p>
    <w:p>
      <w:pPr>
        <w:pStyle w:val="92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ПОСТАНОВЛЯЕТ:</w:t>
      </w:r>
      <w:r>
        <w:rPr>
          <w:highlight w:val="white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государственную </w:t>
      </w:r>
      <w:hyperlink r:id="rId13" w:tooltip="consultantplus://offline/ref=B76143876BEBCC2580BBAB46ED0063CDD725FA34F6E92FFC6E16BFCFD687E4D8C4C9E7AB21DEDF82C854255E706DEC91DF3CA4450EE136585398A9X8CDB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Еврейской автономной области «Развитие системы социального обслуживания населения Еврейской автономной области» на 2023 – 2027 годы, утвержденную постановлением правительства Еврейской автономной области от 22.12.2022 № 545-пп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«О государственной программе Еврейской автономной области «Развитие системы социального обслуживания населения Еврейской автономной области» на 2023 – 2027 годы», следующие изменения:</w:t>
      </w:r>
      <w:r>
        <w:rPr>
          <w:highlight w:val="white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разделе 10 «Ресурсное обеспечение реализации государственной программы»: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таблицу 4 «Ресурсное обеспечение реализации Госпрограммы за счет средств областного бюджета» изложить в следующей редакции:</w:t>
      </w:r>
      <w:r>
        <w:rPr>
          <w:highlight w:val="white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highlight w:val="yellow"/>
        </w:rPr>
      </w:r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-14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851" w:bottom="1134" w:left="1701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sz w:val="28"/>
          <w:szCs w:val="28"/>
        </w:rPr>
        <w:t xml:space="preserve">«Таблица 4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Ресурсное обеспечение реализации Госпрограммы за счет средств областного бюджета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W w:w="15877" w:type="dxa"/>
        <w:tblInd w:w="-7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567"/>
        <w:gridCol w:w="709"/>
        <w:gridCol w:w="1417"/>
        <w:gridCol w:w="1276"/>
        <w:gridCol w:w="1276"/>
        <w:gridCol w:w="1276"/>
        <w:gridCol w:w="1275"/>
        <w:gridCol w:w="1276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right="-62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5463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Рз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val="en-US"/>
        </w:rPr>
        <w:sectPr>
          <w:headerReference w:type="default" r:id="rId10"/>
          <w:headerReference w:type="first" r:id="rId11"/>
          <w:footnotePr/>
          <w:endnotePr/>
          <w:type w:val="nextPage"/>
          <w:pgSz w:w="16838" w:h="11905" w:orient="landscape"/>
          <w:pgMar w:top="1701" w:right="1134" w:bottom="851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/>
    </w:p>
    <w:tbl>
      <w:tblPr>
        <w:tblW w:w="15877" w:type="dxa"/>
        <w:tblInd w:w="-7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567"/>
        <w:gridCol w:w="709"/>
        <w:gridCol w:w="1417"/>
        <w:gridCol w:w="1276"/>
        <w:gridCol w:w="1276"/>
        <w:gridCol w:w="1276"/>
        <w:gridCol w:w="1275"/>
        <w:gridCol w:w="1276"/>
        <w:gridCol w:w="1276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-114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 на 2023 – 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4056753,60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895918,80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723259,20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812525,20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812525,20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812525,20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3974744,60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880093,40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706645,80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796001,80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796001,80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796001,80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1 «Обеспечение деятельности областных государственных учреждений, функции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полномочия учредителя которых осуществляет департамент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3934312,40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851661,20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703645,80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1.1.1.1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4910100590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3933812,40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851161,20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703645,80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793001,80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4910198702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«Разработка и реализация программы системной поддержки и повышения качества жизни граждан старшего поколения «Старшее поколение»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010 011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491Р300000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22532,20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22532,20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1.1.2.1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Строительство дома-интерната для престарелых и инвалидов общего типа на 50 мест в городе Биробиджане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491Р351212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892,12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892,12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491P3V1212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21423,20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21423,20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Приобретение, поставка, сборка и установка оборудования, мебели</w:t>
              <w:br/>
              <w:t xml:space="preserve">и инвентаря для ввода</w:t>
              <w:br/>
              <w:t xml:space="preserve">в эксплуатацию дома-интерната для престарелых и инвалидов общего типа на 50 мест в городе Биробиджане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«Бирофельд-ский дом-интернат для престарелых</w:t>
              <w:br/>
              <w:t xml:space="preserve">и инвалидов»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491Р351212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216,88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216,88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2 «Развитие в Еврейской автономной области конкуренции в сфере социального обслуживания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4910200000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17900,00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5900,00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1.1.3.1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Выплата компенсации поставщикам социал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011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1002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4910200790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 xml:space="preserve">17900,00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 xml:space="preserve">5900,00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3000,00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3000,00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3000,00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3000,00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2 «Старшее поколение» на 2023 –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22626,00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4301,20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4581,20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Государственная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поддержка СОНКО ветеранов»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субсидий СОНКО,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осуществляющим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свою деятельность в части решения социальных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проблем граждан пожилого возраста,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4920228230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2 «Изготовление и установка надгробных памятников, увековечивающих память погибших в Великой Отечественной войне,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сохранение мест захоронений знаменитых земляков»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4920300000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Изготовление и установка надгробных памятников умершим уча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4920314050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Сохранение мест захоронений знаменитых земляков, восстановление не ухоженных в течение длительного периода времени мест захоронений или имеющих следы осквернения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4920314050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17750,00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порядке, определенном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1427,00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мероприятий, приуроченных к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защиты населения правительства Еврейской автономной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передачи персональных поздравлений Президента Российской Федерации и вручения ценных подарков ветеранам Великой Отечественной войны в связи с юбилейными датами рождения, а также организация поздравлений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граждан пожилого возраста, принимающих участие в жизни Еврейской автономной области, со знаменательными датами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извещателями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выдача огнетушителей), в которых проживают маломобильные группы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регионального этапа Всероссийского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конкурса профессионального мастерства в сфере социального обслуживания граждан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защиты населения правительства Еврейской автономной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210,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участия сборных команд пожилых людей в спортивных, творческих мероприятиях за пределами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Внедрение и развитие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клубной работы с гражданами пожилого возраста на базе учреждений социального обслуживания населения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«Комплексный центр социального 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574,00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116,00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граждан старшего поколения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172,00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проведения чемпионата по компьютерному многоборью среди граждан пожилого возраста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189,00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«серебряного» добровольчества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1195,00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235,00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участия специалистов общественных организац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353,00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73,00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туризма для граждан старшего поколения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обслуживания Еврейской автономной области»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внедрению системы долговременного ухода за гражданами пожилого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территории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стационарозаме-щающих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позволяющих гражданам старшего поколения проживать дома (в семье)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Поддержка семей, ухаживающих за гражданами пожилого возраста без помощи социальных служб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1187,00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Обучение родственников и лиц, желающих осуществлять уход за пожилыми гражданами, методам и приемам ухода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4920128210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197,00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3 «Предоставление социальной помощи отдельным категориям граждан» на 2023 –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59383,00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11524,20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12032,20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11942,20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11942,20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11942,20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1 «Отдельные меры по социальной поддержке и обслуживанию лиц, оказавшихся в трудной жизненной ситуации»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48421,00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9644,20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9694,20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медико-социальных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коек для лиц,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оказавшихся в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4940114020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гражданам, находящимся в трудной жизненной ситуации, материальной помощи,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4940114040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предоставления материальной помощи гражданам, находящимся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трудной жизненной ситуации, проживающим на территории Еврейской автономной области,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искл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4940114040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предоставления материальной помощи лицам, освободившимся из мест лишения сво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4940114040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департамента социальной 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4940114040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49401R4040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32971,00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6594,20</w:t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R4040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5952,00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1360,07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1148,20</w:t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49401R4040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15073,14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3313,14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2940,00</w:t>
            </w:r>
            <w:r/>
          </w:p>
        </w:tc>
      </w:tr>
      <w:tr>
        <w:trPr>
          <w:trHeight w:val="9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49401R4040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7416,96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1016,96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1600,00</w:t>
            </w:r>
            <w:r/>
          </w:p>
        </w:tc>
      </w:tr>
      <w:tr>
        <w:trPr>
          <w:trHeight w:val="1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49401R4040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4528,03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904,03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2 «Проведение социально значимых и тематических мероприятий»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10962,00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2248,00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проведения социально значимых мероприятий (Международный день семьи, Международный день защиты детей, День матери, Губернаторская елка, конкурс «Пасхальное яйцо», форум приемных родителей)</w:t>
            </w:r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2833,80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513,80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цикла тематических мероприятий «Шаги к толерантности» для детей из семей, находящихся в социально опасном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извещателями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ремонт печей, дымоходов, замена неисправных электропроводки и газового оборудования, выдача огнетушителей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службы «Мобильные бригады»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информационной кампании на территории Еврейской автономной области по популяризации семейных ценностей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реабилитацион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несовершенно-летних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4940228300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1735,20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348,00»;</w:t>
            </w:r>
            <w:r/>
          </w:p>
        </w:tc>
      </w:tr>
    </w:tbl>
    <w:p>
      <w:pPr>
        <w:jc w:val="center"/>
        <w:spacing w:after="0" w:line="14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таблицу 5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о ресурсном обеспечении Госпрограммы за счет средств областного бюджета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«Таблица 5</w:t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</w:t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ресурсном обеспечении Госпрограммы за счет средств областного бюджета </w:t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прогнозная оценка привлекаемых на реализацию ее целей средств федерального бюджета,</w:t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бюджетов муниципальных образований Еврейской автономной области, внебюджетных источников</w:t>
      </w:r>
      <w:r>
        <w:rPr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W w:w="148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2126"/>
        <w:gridCol w:w="1276"/>
        <w:gridCol w:w="1276"/>
        <w:gridCol w:w="1275"/>
        <w:gridCol w:w="1276"/>
        <w:gridCol w:w="1276"/>
        <w:gridCol w:w="1417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Источники ресурсного обеспечения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расходов (тыс. рублей), годы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2026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  <w:sectPr>
          <w:footnotePr/>
          <w:endnotePr/>
          <w:type w:val="continuous"/>
          <w:pgSz w:w="16838" w:h="11905" w:orient="landscape"/>
          <w:pgMar w:top="1701" w:right="1134" w:bottom="839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tbl>
      <w:tblPr>
        <w:tblW w:w="148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2126"/>
        <w:gridCol w:w="1276"/>
        <w:gridCol w:w="1276"/>
        <w:gridCol w:w="1275"/>
        <w:gridCol w:w="1276"/>
        <w:gridCol w:w="1276"/>
        <w:gridCol w:w="1417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 на 2023 –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4463286,00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1065061,60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782606,60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871872,60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871872,60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871872,60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4056753,60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723259,20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812525,20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812525,20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812525,20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406532,40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169142,80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2023 – 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4084540,00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989888,80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796001,80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3974744,60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880093,40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706645,80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109795,40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109795,40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3934312,40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851661,20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703645,80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3934312,40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851661,20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703645,80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3934312,40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851661,20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703645,80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3934312,40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851661,20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703645,80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793001,80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1.1.2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Региональный проект Еврейской автономной области «Разработка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br/>
              <w:t xml:space="preserve">и реализация программы системной поддержки и повышения качества жизни граждан старшего поколения «Старшее поколение»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132327,60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132327,60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22532,20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22532,20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  <w:highlight w:val="white"/>
                </w:rPr>
                <w:t xml:space="preserve">*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109795,40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109795,40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</w:tr>
      <w:tr>
        <w:trPr>
          <w:trHeight w:val="7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Строительство дома-интерната для престарелых и инвалидов общего типа на 50 мест в городе Биробиджане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110639,25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110639,25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22315,32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22315,32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88323,93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88323,93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Приобретение, поставка, сборка</w:t>
              <w:br/>
              <w:t xml:space="preserve">и установка оборудования, мебели</w:t>
              <w:br/>
              <w:t xml:space="preserve">и инвентаря для ввода в эксплуатацию дома-интерната для престарелых</w:t>
              <w:br/>
              <w:t xml:space="preserve">и инвалидов общего типа на 50 мест</w:t>
              <w:br/>
              <w:t xml:space="preserve">в городе Биробиджане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21688,35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21688,35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216,88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216,88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21471,47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21471,47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2 «Развитие в Еврейской автономной области конкуренции в сфере социального обслуживания населения»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компенсации поставщикам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социальных услуг, включенным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17900,00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5900,00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17900,00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5900,00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hyperlink w:tooltip="#Par2100" w:anchor="Par2100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*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2 «Старшее поколение» на 2023 – 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22626,00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22626,00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1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Государственная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поддержка СОНКО ветеранов»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4176,00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Изготовление и установка надгробн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115,40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Сохранение мест захоронений знаменитых земляков, восстановление не ухоженных в течение длительного времени мест захоронений или имеющих следы осквернения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Региональный проект «Разработка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и реализация программы системной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поддержки и повышения качества жизни граждан старшего поколения «Старшее поколение»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17750,00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17750,00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786,00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передачи персональных поздравлений Президента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и вручения ценных подарков ветеранам Великой Отечественной войны в связи с юбилейными датами рождения, а также организация поздравлений граждан пожилого возраста, принимающих участие в жизни Еврейской автономной области, со знаменательными датами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извещателями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выдача огнетушителей), в которых проживают маломобильные группы населения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участия сборных команд пожилых людей в спортивных, творческих мероприятиях за пределами Еврейской автономной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области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Внедрение и развитие клубной работы с гражданами пожилого возраста на базе учреждений социального обслуживания населения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574,00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574,00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граждан старшего поколения навыкам компьютерной и финансовой грамотности, пользованию дистанционными сервисами с привлечением к этой работе добровольцев (волонтеров)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проведения чемпионата по компьютерному многоборью среди граждан пожилого возраста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«серебряного» добровольчества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1195,00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участия специалистов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общественных организац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туризма для граждан старшего поколения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внедрению системы долговременного  ухода за гражданами пожилого возраста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территории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стационарозамещающих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позволяющих гражданам старшего поколения проживать дома (в семье)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2001,00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423,00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Поддержка семей, ухаживающих за гражданами пожилого возраста без помощи социальных служб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1187,00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1187,00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241,00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1.2.3.17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Обучение родственников и лиц, желающих осуществлять уход за пожилыми гражданами, методам и приемам ухода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197,00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197,00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Подпрограмма 3 «Предоставление социальной помощи отдельным категориям граждан» на 2023 –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2027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356120,00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70871,60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71379,60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71289,60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71289,60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71289,60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59383,00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12032,20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11942,20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11942,20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11942,20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296737,00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«Отдельные меры по социальной поддержке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обслуживанию лиц, оказавшихся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трудной жизненной ситуации»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345158,00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68991,60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69041,60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48421,00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9694,20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296737,00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медико-социальных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гражданам, находящимся в трудной жизненной ситуации, материальной помощи,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предоставления материальной помощи лицам, освободившимся из мест лишения сво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департамента социальной защиты населения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329708,00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65941,60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32971,00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296737,00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59347,40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социального контракта, направленного на реализацию гражданином мероприятия по поиску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59526,70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13600,30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11481,60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5952,87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1360,07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53573,83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12240,23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150731,40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33131,40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15073,14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3313,14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135658,26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29818,26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26460,00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74169,60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10169,60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7416,96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1016,96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66752,64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1.3.1.2.4.4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45280,30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9040,30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4528,03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904,03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40752,27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8136,27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8154,00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Основное мероприятие «Проведение социально значимых и тематических мероприятий»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576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10962,00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576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10962,00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проведения социально значимых мероприятий (Международный день семьи, Международный день защиты детей, День матери, Губернаторская елка, конкурс «Пасхальное яйцо», форум приемных родителей)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2833,80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2833,80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цикла тематических мероприятий «Шаги к толерантности» для детей из семей, находящихся в социально опасном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извещателями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ремонт печей, дымоходов, замена неисправных электропроводки и газового оборудования, выдача огнетушителей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службы «Мобильные бригады»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информационной кампании на территории Еврейской автономной области по популяризации семейных ценностей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1.3.2.8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1387,20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1387,20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ind w:left="-142" w:firstLine="851"/>
        <w:spacing w:before="12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1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* Подлежит ежегодному уточнению при утверждении федерального бюджета.»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/>
    </w:p>
    <w:p>
      <w:pPr>
        <w:pStyle w:val="92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9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tabs>
          <w:tab w:val="left" w:pos="73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</w:rPr>
      </w:r>
    </w:p>
    <w:sectPr>
      <w:footnotePr/>
      <w:endnotePr/>
      <w:type w:val="continuous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43750718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</w:pPr>
        <w:r/>
        <w:r/>
      </w:p>
      <w:p>
        <w:pPr>
          <w:pStyle w:val="930"/>
          <w:jc w:val="center"/>
        </w:pPr>
        <w:r/>
        <w:r/>
      </w:p>
      <w:p>
        <w:pPr>
          <w:pStyle w:val="9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8916004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</w:pPr>
        <w:r/>
        <w:r/>
      </w:p>
      <w:p>
        <w:pPr>
          <w:pStyle w:val="930"/>
          <w:jc w:val="center"/>
        </w:pPr>
        <w:r/>
        <w:r/>
      </w:p>
      <w:p>
        <w:pPr>
          <w:pStyle w:val="9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20113993"/>
      <w:docPartObj>
        <w:docPartGallery w:val="Page Numbers (Top of Page)"/>
        <w:docPartUnique w:val="true"/>
      </w:docPartObj>
      <w:rPr/>
    </w:sdtPr>
    <w:sdtContent>
      <w:p>
        <w:pPr>
          <w:pStyle w:val="930"/>
        </w:pPr>
        <w:r/>
        <w:r/>
      </w:p>
      <w:p>
        <w:pPr>
          <w:pStyle w:val="930"/>
          <w:jc w:val="center"/>
        </w:pPr>
        <w:r/>
        <w:r/>
      </w:p>
      <w:p>
        <w:pPr>
          <w:pStyle w:val="9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Theme="minorHAnsi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757"/>
    <w:link w:val="748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757"/>
    <w:link w:val="749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757"/>
    <w:link w:val="750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757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757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75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38">
    <w:name w:val="Heading 7 Char"/>
    <w:basedOn w:val="75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8 Char"/>
    <w:basedOn w:val="75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>
    <w:name w:val="Heading 9 Char"/>
    <w:basedOn w:val="75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41">
    <w:name w:val="Title Char"/>
    <w:basedOn w:val="757"/>
    <w:link w:val="770"/>
    <w:uiPriority w:val="10"/>
    <w:rPr>
      <w:sz w:val="48"/>
      <w:szCs w:val="48"/>
    </w:rPr>
  </w:style>
  <w:style w:type="character" w:styleId="742">
    <w:name w:val="Subtitle Char"/>
    <w:basedOn w:val="757"/>
    <w:link w:val="772"/>
    <w:uiPriority w:val="11"/>
    <w:rPr>
      <w:sz w:val="24"/>
      <w:szCs w:val="24"/>
    </w:rPr>
  </w:style>
  <w:style w:type="character" w:styleId="743">
    <w:name w:val="Quote Char"/>
    <w:link w:val="774"/>
    <w:uiPriority w:val="29"/>
    <w:rPr>
      <w:i/>
    </w:rPr>
  </w:style>
  <w:style w:type="character" w:styleId="744">
    <w:name w:val="Intense Quote Char"/>
    <w:link w:val="776"/>
    <w:uiPriority w:val="30"/>
    <w:rPr>
      <w:i/>
    </w:rPr>
  </w:style>
  <w:style w:type="character" w:styleId="745">
    <w:name w:val="Footnote Text Char"/>
    <w:link w:val="907"/>
    <w:uiPriority w:val="99"/>
    <w:rPr>
      <w:sz w:val="18"/>
    </w:rPr>
  </w:style>
  <w:style w:type="character" w:styleId="746">
    <w:name w:val="Endnote Text Char"/>
    <w:link w:val="910"/>
    <w:uiPriority w:val="99"/>
    <w:rPr>
      <w:sz w:val="20"/>
    </w:rPr>
  </w:style>
  <w:style w:type="paragraph" w:styleId="747" w:default="1">
    <w:name w:val="Normal"/>
    <w:qFormat/>
  </w:style>
  <w:style w:type="paragraph" w:styleId="748">
    <w:name w:val="Heading 1"/>
    <w:basedOn w:val="747"/>
    <w:next w:val="747"/>
    <w:link w:val="76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next w:val="747"/>
    <w:link w:val="76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next w:val="747"/>
    <w:link w:val="76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next w:val="747"/>
    <w:link w:val="76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next w:val="747"/>
    <w:link w:val="76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next w:val="747"/>
    <w:link w:val="76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4">
    <w:name w:val="Heading 7"/>
    <w:basedOn w:val="747"/>
    <w:next w:val="747"/>
    <w:link w:val="76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5">
    <w:name w:val="Heading 8"/>
    <w:basedOn w:val="747"/>
    <w:next w:val="747"/>
    <w:link w:val="76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6">
    <w:name w:val="Heading 9"/>
    <w:basedOn w:val="747"/>
    <w:next w:val="747"/>
    <w:link w:val="76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Заголовок 1 Знак"/>
    <w:basedOn w:val="757"/>
    <w:link w:val="748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basedOn w:val="757"/>
    <w:link w:val="749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basedOn w:val="757"/>
    <w:link w:val="750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basedOn w:val="757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basedOn w:val="757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basedOn w:val="75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5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5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5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after="0" w:line="240" w:lineRule="auto"/>
    </w:pPr>
  </w:style>
  <w:style w:type="paragraph" w:styleId="770">
    <w:name w:val="Title"/>
    <w:basedOn w:val="747"/>
    <w:next w:val="747"/>
    <w:link w:val="771"/>
    <w:uiPriority w:val="10"/>
    <w:qFormat/>
    <w:pPr>
      <w:contextualSpacing/>
      <w:spacing w:before="300"/>
    </w:pPr>
    <w:rPr>
      <w:sz w:val="48"/>
      <w:szCs w:val="48"/>
    </w:rPr>
  </w:style>
  <w:style w:type="character" w:styleId="771" w:customStyle="1">
    <w:name w:val="Название Знак"/>
    <w:basedOn w:val="757"/>
    <w:link w:val="770"/>
    <w:uiPriority w:val="10"/>
    <w:rPr>
      <w:sz w:val="48"/>
      <w:szCs w:val="48"/>
    </w:rPr>
  </w:style>
  <w:style w:type="paragraph" w:styleId="772">
    <w:name w:val="Subtitle"/>
    <w:basedOn w:val="747"/>
    <w:next w:val="747"/>
    <w:link w:val="773"/>
    <w:uiPriority w:val="11"/>
    <w:qFormat/>
    <w:pPr>
      <w:spacing w:before="200"/>
    </w:pPr>
    <w:rPr>
      <w:sz w:val="24"/>
      <w:szCs w:val="24"/>
    </w:rPr>
  </w:style>
  <w:style w:type="character" w:styleId="773" w:customStyle="1">
    <w:name w:val="Подзаголовок Знак"/>
    <w:basedOn w:val="757"/>
    <w:link w:val="772"/>
    <w:uiPriority w:val="11"/>
    <w:rPr>
      <w:sz w:val="24"/>
      <w:szCs w:val="24"/>
    </w:rPr>
  </w:style>
  <w:style w:type="paragraph" w:styleId="774">
    <w:name w:val="Quote"/>
    <w:basedOn w:val="747"/>
    <w:next w:val="747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47"/>
    <w:next w:val="747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character" w:styleId="778" w:customStyle="1">
    <w:name w:val="Header Char"/>
    <w:basedOn w:val="757"/>
    <w:uiPriority w:val="99"/>
  </w:style>
  <w:style w:type="character" w:styleId="779" w:customStyle="1">
    <w:name w:val="Footer Char"/>
    <w:basedOn w:val="757"/>
    <w:uiPriority w:val="99"/>
  </w:style>
  <w:style w:type="paragraph" w:styleId="780">
    <w:name w:val="Caption"/>
    <w:basedOn w:val="747"/>
    <w:next w:val="74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1" w:customStyle="1">
    <w:name w:val="Caption Char"/>
    <w:uiPriority w:val="99"/>
  </w:style>
  <w:style w:type="table" w:styleId="782" w:customStyle="1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 w:customStyle="1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 w:customStyle="1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 w:customStyle="1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basedOn w:val="75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7">
    <w:name w:val="footnote text"/>
    <w:basedOn w:val="747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7"/>
    <w:uiPriority w:val="99"/>
    <w:unhideWhenUsed/>
    <w:rPr>
      <w:vertAlign w:val="superscript"/>
    </w:rPr>
  </w:style>
  <w:style w:type="paragraph" w:styleId="910">
    <w:name w:val="endnote text"/>
    <w:basedOn w:val="747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7"/>
    <w:uiPriority w:val="99"/>
    <w:semiHidden/>
    <w:unhideWhenUsed/>
    <w:rPr>
      <w:vertAlign w:val="superscript"/>
    </w:rPr>
  </w:style>
  <w:style w:type="paragraph" w:styleId="913">
    <w:name w:val="toc 1"/>
    <w:basedOn w:val="747"/>
    <w:next w:val="747"/>
    <w:uiPriority w:val="39"/>
    <w:unhideWhenUsed/>
    <w:pPr>
      <w:spacing w:after="57"/>
    </w:pPr>
  </w:style>
  <w:style w:type="paragraph" w:styleId="914">
    <w:name w:val="toc 2"/>
    <w:basedOn w:val="747"/>
    <w:next w:val="747"/>
    <w:uiPriority w:val="39"/>
    <w:unhideWhenUsed/>
    <w:pPr>
      <w:ind w:left="283"/>
      <w:spacing w:after="57"/>
    </w:pPr>
  </w:style>
  <w:style w:type="paragraph" w:styleId="915">
    <w:name w:val="toc 3"/>
    <w:basedOn w:val="747"/>
    <w:next w:val="747"/>
    <w:uiPriority w:val="39"/>
    <w:unhideWhenUsed/>
    <w:pPr>
      <w:ind w:left="567"/>
      <w:spacing w:after="57"/>
    </w:pPr>
  </w:style>
  <w:style w:type="paragraph" w:styleId="916">
    <w:name w:val="toc 4"/>
    <w:basedOn w:val="747"/>
    <w:next w:val="747"/>
    <w:uiPriority w:val="39"/>
    <w:unhideWhenUsed/>
    <w:pPr>
      <w:ind w:left="850"/>
      <w:spacing w:after="57"/>
    </w:pPr>
  </w:style>
  <w:style w:type="paragraph" w:styleId="917">
    <w:name w:val="toc 5"/>
    <w:basedOn w:val="747"/>
    <w:next w:val="747"/>
    <w:uiPriority w:val="39"/>
    <w:unhideWhenUsed/>
    <w:pPr>
      <w:ind w:left="1134"/>
      <w:spacing w:after="57"/>
    </w:pPr>
  </w:style>
  <w:style w:type="paragraph" w:styleId="918">
    <w:name w:val="toc 6"/>
    <w:basedOn w:val="747"/>
    <w:next w:val="747"/>
    <w:uiPriority w:val="39"/>
    <w:unhideWhenUsed/>
    <w:pPr>
      <w:ind w:left="1417"/>
      <w:spacing w:after="57"/>
    </w:pPr>
  </w:style>
  <w:style w:type="paragraph" w:styleId="919">
    <w:name w:val="toc 7"/>
    <w:basedOn w:val="747"/>
    <w:next w:val="747"/>
    <w:uiPriority w:val="39"/>
    <w:unhideWhenUsed/>
    <w:pPr>
      <w:ind w:left="1701"/>
      <w:spacing w:after="57"/>
    </w:pPr>
  </w:style>
  <w:style w:type="paragraph" w:styleId="920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21">
    <w:name w:val="toc 9"/>
    <w:basedOn w:val="747"/>
    <w:next w:val="747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7"/>
    <w:next w:val="747"/>
    <w:uiPriority w:val="99"/>
    <w:unhideWhenUsed/>
    <w:pPr>
      <w:spacing w:after="0"/>
    </w:pPr>
  </w:style>
  <w:style w:type="paragraph" w:styleId="924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/>
      <w:b/>
      <w:sz w:val="20"/>
    </w:rPr>
  </w:style>
  <w:style w:type="paragraph" w:styleId="925" w:customStyle="1">
    <w:name w:val="ConsPlusNormal"/>
    <w:uiPriority w:val="99"/>
    <w:pPr>
      <w:spacing w:after="0" w:line="240" w:lineRule="auto"/>
      <w:widowControl w:val="off"/>
    </w:pPr>
    <w:rPr>
      <w:rFonts w:ascii="Arial" w:hAnsi="Arial" w:cs="Arial"/>
      <w:sz w:val="20"/>
    </w:rPr>
  </w:style>
  <w:style w:type="paragraph" w:styleId="926">
    <w:name w:val="Balloon Text"/>
    <w:basedOn w:val="747"/>
    <w:link w:val="927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7" w:customStyle="1">
    <w:name w:val="Текст выноски Знак"/>
    <w:basedOn w:val="757"/>
    <w:link w:val="926"/>
    <w:uiPriority w:val="99"/>
    <w:rPr>
      <w:rFonts w:ascii="Segoe UI" w:hAnsi="Segoe UI" w:cs="Segoe UI"/>
      <w:sz w:val="18"/>
      <w:szCs w:val="18"/>
    </w:rPr>
  </w:style>
  <w:style w:type="paragraph" w:styleId="928">
    <w:name w:val="List Paragraph"/>
    <w:basedOn w:val="747"/>
    <w:uiPriority w:val="34"/>
    <w:qFormat/>
    <w:pPr>
      <w:contextualSpacing/>
      <w:ind w:left="720"/>
    </w:pPr>
  </w:style>
  <w:style w:type="numbering" w:styleId="929" w:customStyle="1">
    <w:name w:val="Нет списка1"/>
    <w:next w:val="759"/>
    <w:uiPriority w:val="99"/>
    <w:semiHidden/>
    <w:unhideWhenUsed/>
  </w:style>
  <w:style w:type="paragraph" w:styleId="930">
    <w:name w:val="Header"/>
    <w:basedOn w:val="747"/>
    <w:link w:val="931"/>
    <w:uiPriority w:val="99"/>
    <w:unhideWhenUsed/>
    <w:pPr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8"/>
    </w:rPr>
  </w:style>
  <w:style w:type="character" w:styleId="931" w:customStyle="1">
    <w:name w:val="Верхний колонтитул Знак"/>
    <w:basedOn w:val="757"/>
    <w:link w:val="930"/>
    <w:uiPriority w:val="99"/>
    <w:rPr>
      <w:rFonts w:ascii="Times New Roman" w:hAnsi="Times New Roman" w:cs="Times New Roman"/>
      <w:sz w:val="28"/>
      <w:szCs w:val="28"/>
    </w:rPr>
  </w:style>
  <w:style w:type="paragraph" w:styleId="932">
    <w:name w:val="Footer"/>
    <w:basedOn w:val="747"/>
    <w:link w:val="933"/>
    <w:uiPriority w:val="99"/>
    <w:unhideWhenUsed/>
    <w:pPr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8"/>
    </w:rPr>
  </w:style>
  <w:style w:type="character" w:styleId="933" w:customStyle="1">
    <w:name w:val="Нижний колонтитул Знак"/>
    <w:basedOn w:val="757"/>
    <w:link w:val="932"/>
    <w:uiPriority w:val="99"/>
    <w:rPr>
      <w:rFonts w:ascii="Times New Roman" w:hAnsi="Times New Roman" w:cs="Times New Roman"/>
      <w:sz w:val="28"/>
      <w:szCs w:val="28"/>
    </w:rPr>
  </w:style>
  <w:style w:type="numbering" w:styleId="934" w:customStyle="1">
    <w:name w:val="Нет списка11"/>
    <w:next w:val="759"/>
    <w:uiPriority w:val="99"/>
    <w:semiHidden/>
    <w:unhideWhenUsed/>
  </w:style>
  <w:style w:type="paragraph" w:styleId="9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36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37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38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</w:rPr>
  </w:style>
  <w:style w:type="paragraph" w:styleId="939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</w:rPr>
  </w:style>
  <w:style w:type="paragraph" w:styleId="940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numbering" w:styleId="941" w:customStyle="1">
    <w:name w:val="Нет списка111"/>
    <w:next w:val="759"/>
    <w:uiPriority w:val="99"/>
    <w:semiHidden/>
    <w:unhideWhenUsed/>
  </w:style>
  <w:style w:type="table" w:styleId="942">
    <w:name w:val="Table Grid"/>
    <w:basedOn w:val="7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3" w:customStyle="1">
    <w:name w:val="Верхний колонтитул1"/>
    <w:basedOn w:val="747"/>
    <w:next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cs="Times New Roman"/>
    </w:rPr>
  </w:style>
  <w:style w:type="paragraph" w:styleId="944" w:customStyle="1">
    <w:name w:val="Нижний колонтитул1"/>
    <w:basedOn w:val="747"/>
    <w:next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cs="Times New Roman"/>
    </w:rPr>
  </w:style>
  <w:style w:type="numbering" w:styleId="945" w:customStyle="1">
    <w:name w:val="Нет списка1111"/>
    <w:next w:val="759"/>
    <w:uiPriority w:val="99"/>
    <w:semiHidden/>
    <w:unhideWhenUsed/>
  </w:style>
  <w:style w:type="paragraph" w:styleId="946" w:customStyle="1">
    <w:name w:val="Абзац списка1"/>
    <w:basedOn w:val="747"/>
    <w:next w:val="928"/>
    <w:uiPriority w:val="34"/>
    <w:qFormat/>
    <w:pPr>
      <w:contextualSpacing/>
      <w:ind w:left="720"/>
      <w:spacing w:after="160" w:line="259" w:lineRule="auto"/>
    </w:pPr>
    <w:rPr>
      <w:rFonts w:ascii="Calibri" w:hAnsi="Calibri" w:cs="Times New Roman"/>
    </w:rPr>
  </w:style>
  <w:style w:type="character" w:styleId="947" w:customStyle="1">
    <w:name w:val="Верхний колонтитул Знак1"/>
    <w:basedOn w:val="757"/>
    <w:uiPriority w:val="99"/>
    <w:semiHidden/>
  </w:style>
  <w:style w:type="character" w:styleId="948" w:customStyle="1">
    <w:name w:val="Нижний колонтитул Знак1"/>
    <w:basedOn w:val="757"/>
    <w:uiPriority w:val="99"/>
    <w:semiHidden/>
  </w:style>
  <w:style w:type="paragraph" w:styleId="949">
    <w:name w:val="Document Map"/>
    <w:basedOn w:val="747"/>
    <w:link w:val="9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0" w:customStyle="1">
    <w:name w:val="Схема документа Знак"/>
    <w:basedOn w:val="757"/>
    <w:link w:val="949"/>
    <w:uiPriority w:val="99"/>
    <w:semiHidden/>
    <w:rPr>
      <w:rFonts w:ascii="Tahoma" w:hAnsi="Tahoma" w:cs="Tahoma"/>
      <w:sz w:val="16"/>
      <w:szCs w:val="16"/>
    </w:rPr>
  </w:style>
  <w:style w:type="numbering" w:styleId="951" w:customStyle="1">
    <w:name w:val="Нет списка2"/>
    <w:next w:val="759"/>
    <w:uiPriority w:val="99"/>
    <w:semiHidden/>
    <w:unhideWhenUsed/>
  </w:style>
  <w:style w:type="numbering" w:styleId="952" w:customStyle="1">
    <w:name w:val="Нет списка3"/>
    <w:next w:val="759"/>
    <w:uiPriority w:val="99"/>
    <w:semiHidden/>
    <w:unhideWhenUsed/>
  </w:style>
  <w:style w:type="numbering" w:styleId="953" w:customStyle="1">
    <w:name w:val="Нет списка4"/>
    <w:next w:val="759"/>
    <w:uiPriority w:val="99"/>
    <w:semiHidden/>
    <w:unhideWhenUsed/>
  </w:style>
  <w:style w:type="numbering" w:styleId="954" w:customStyle="1">
    <w:name w:val="Нет списка12"/>
    <w:next w:val="759"/>
    <w:uiPriority w:val="99"/>
    <w:semiHidden/>
    <w:unhideWhenUsed/>
  </w:style>
  <w:style w:type="table" w:styleId="955" w:customStyle="1">
    <w:name w:val="Сетка таблицы1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customStyle="1">
    <w:name w:val="Нет списка112"/>
    <w:next w:val="759"/>
    <w:uiPriority w:val="99"/>
    <w:semiHidden/>
    <w:unhideWhenUsed/>
  </w:style>
  <w:style w:type="numbering" w:styleId="957" w:customStyle="1">
    <w:name w:val="Нет списка21"/>
    <w:next w:val="759"/>
    <w:uiPriority w:val="99"/>
    <w:semiHidden/>
    <w:unhideWhenUsed/>
  </w:style>
  <w:style w:type="numbering" w:styleId="958" w:customStyle="1">
    <w:name w:val="Нет списка31"/>
    <w:next w:val="759"/>
    <w:uiPriority w:val="99"/>
    <w:semiHidden/>
    <w:unhideWhenUsed/>
  </w:style>
  <w:style w:type="character" w:styleId="959" w:customStyle="1">
    <w:name w:val="Гиперссылка1"/>
    <w:basedOn w:val="757"/>
    <w:uiPriority w:val="99"/>
    <w:unhideWhenUsed/>
    <w:rPr>
      <w:color w:val="0000ff"/>
      <w:u w:val="single"/>
    </w:rPr>
  </w:style>
  <w:style w:type="character" w:styleId="960">
    <w:name w:val="Hyperlink"/>
    <w:basedOn w:val="757"/>
    <w:uiPriority w:val="99"/>
    <w:unhideWhenUsed/>
    <w:rPr>
      <w:color w:val="0000ff" w:themeColor="hyperlink"/>
      <w:u w:val="single"/>
    </w:rPr>
  </w:style>
  <w:style w:type="numbering" w:styleId="961" w:customStyle="1">
    <w:name w:val="Нет списка5"/>
    <w:next w:val="759"/>
    <w:uiPriority w:val="99"/>
    <w:semiHidden/>
    <w:unhideWhenUsed/>
  </w:style>
  <w:style w:type="numbering" w:styleId="962" w:customStyle="1">
    <w:name w:val="Нет списка13"/>
    <w:next w:val="759"/>
    <w:uiPriority w:val="99"/>
    <w:semiHidden/>
    <w:unhideWhenUsed/>
  </w:style>
  <w:style w:type="numbering" w:styleId="963" w:customStyle="1">
    <w:name w:val="Нет списка113"/>
    <w:next w:val="759"/>
    <w:uiPriority w:val="99"/>
    <w:semiHidden/>
    <w:unhideWhenUsed/>
  </w:style>
  <w:style w:type="numbering" w:styleId="964" w:customStyle="1">
    <w:name w:val="Нет списка1112"/>
    <w:next w:val="759"/>
    <w:uiPriority w:val="99"/>
    <w:semiHidden/>
    <w:unhideWhenUsed/>
  </w:style>
  <w:style w:type="numbering" w:styleId="965" w:customStyle="1">
    <w:name w:val="Нет списка22"/>
    <w:next w:val="759"/>
    <w:uiPriority w:val="99"/>
    <w:semiHidden/>
    <w:unhideWhenUsed/>
  </w:style>
  <w:style w:type="numbering" w:styleId="966" w:customStyle="1">
    <w:name w:val="Нет списка32"/>
    <w:next w:val="759"/>
    <w:uiPriority w:val="99"/>
    <w:semiHidden/>
    <w:unhideWhenUsed/>
  </w:style>
  <w:style w:type="numbering" w:styleId="967" w:customStyle="1">
    <w:name w:val="Нет списка41"/>
    <w:next w:val="759"/>
    <w:uiPriority w:val="99"/>
    <w:semiHidden/>
    <w:unhideWhenUsed/>
  </w:style>
  <w:style w:type="numbering" w:styleId="968" w:customStyle="1">
    <w:name w:val="Нет списка121"/>
    <w:next w:val="759"/>
    <w:uiPriority w:val="99"/>
    <w:semiHidden/>
    <w:unhideWhenUsed/>
  </w:style>
  <w:style w:type="numbering" w:styleId="969" w:customStyle="1">
    <w:name w:val="Нет списка1121"/>
    <w:next w:val="759"/>
    <w:uiPriority w:val="99"/>
    <w:semiHidden/>
    <w:unhideWhenUsed/>
  </w:style>
  <w:style w:type="numbering" w:styleId="970" w:customStyle="1">
    <w:name w:val="Нет списка211"/>
    <w:next w:val="759"/>
    <w:uiPriority w:val="99"/>
    <w:semiHidden/>
    <w:unhideWhenUsed/>
  </w:style>
  <w:style w:type="numbering" w:styleId="971" w:customStyle="1">
    <w:name w:val="Нет списка311"/>
    <w:next w:val="759"/>
    <w:uiPriority w:val="99"/>
    <w:semiHidden/>
    <w:unhideWhenUsed/>
  </w:style>
  <w:style w:type="numbering" w:styleId="972" w:customStyle="1">
    <w:name w:val="Нет списка6"/>
    <w:next w:val="759"/>
    <w:uiPriority w:val="99"/>
    <w:semiHidden/>
    <w:unhideWhenUsed/>
  </w:style>
  <w:style w:type="numbering" w:styleId="973" w:customStyle="1">
    <w:name w:val="Нет списка14"/>
    <w:next w:val="759"/>
    <w:uiPriority w:val="99"/>
    <w:semiHidden/>
    <w:unhideWhenUsed/>
  </w:style>
  <w:style w:type="numbering" w:styleId="974" w:customStyle="1">
    <w:name w:val="Нет списка114"/>
    <w:next w:val="759"/>
    <w:uiPriority w:val="99"/>
    <w:semiHidden/>
    <w:unhideWhenUsed/>
  </w:style>
  <w:style w:type="numbering" w:styleId="975" w:customStyle="1">
    <w:name w:val="Нет списка1113"/>
    <w:next w:val="759"/>
    <w:uiPriority w:val="99"/>
    <w:semiHidden/>
    <w:unhideWhenUsed/>
  </w:style>
  <w:style w:type="numbering" w:styleId="976" w:customStyle="1">
    <w:name w:val="Нет списка23"/>
    <w:next w:val="759"/>
    <w:uiPriority w:val="99"/>
    <w:semiHidden/>
    <w:unhideWhenUsed/>
  </w:style>
  <w:style w:type="numbering" w:styleId="977" w:customStyle="1">
    <w:name w:val="Нет списка33"/>
    <w:next w:val="759"/>
    <w:uiPriority w:val="99"/>
    <w:semiHidden/>
    <w:unhideWhenUsed/>
  </w:style>
  <w:style w:type="numbering" w:styleId="978" w:customStyle="1">
    <w:name w:val="Нет списка42"/>
    <w:next w:val="759"/>
    <w:uiPriority w:val="99"/>
    <w:semiHidden/>
    <w:unhideWhenUsed/>
  </w:style>
  <w:style w:type="numbering" w:styleId="979" w:customStyle="1">
    <w:name w:val="Нет списка122"/>
    <w:next w:val="759"/>
    <w:uiPriority w:val="99"/>
    <w:semiHidden/>
    <w:unhideWhenUsed/>
  </w:style>
  <w:style w:type="numbering" w:styleId="980" w:customStyle="1">
    <w:name w:val="Нет списка1122"/>
    <w:next w:val="759"/>
    <w:uiPriority w:val="99"/>
    <w:semiHidden/>
    <w:unhideWhenUsed/>
  </w:style>
  <w:style w:type="numbering" w:styleId="981" w:customStyle="1">
    <w:name w:val="Нет списка212"/>
    <w:next w:val="759"/>
    <w:uiPriority w:val="99"/>
    <w:semiHidden/>
    <w:unhideWhenUsed/>
  </w:style>
  <w:style w:type="numbering" w:styleId="982" w:customStyle="1">
    <w:name w:val="Нет списка312"/>
    <w:next w:val="759"/>
    <w:uiPriority w:val="99"/>
    <w:semiHidden/>
    <w:unhideWhenUsed/>
  </w:style>
  <w:style w:type="numbering" w:styleId="983" w:customStyle="1">
    <w:name w:val="Нет списка7"/>
    <w:next w:val="759"/>
    <w:uiPriority w:val="99"/>
    <w:semiHidden/>
    <w:unhideWhenUsed/>
  </w:style>
  <w:style w:type="numbering" w:styleId="984" w:customStyle="1">
    <w:name w:val="Нет списка15"/>
    <w:next w:val="759"/>
    <w:uiPriority w:val="99"/>
    <w:semiHidden/>
    <w:unhideWhenUsed/>
  </w:style>
  <w:style w:type="numbering" w:styleId="985" w:customStyle="1">
    <w:name w:val="Нет списка115"/>
    <w:next w:val="759"/>
    <w:uiPriority w:val="99"/>
    <w:semiHidden/>
    <w:unhideWhenUsed/>
  </w:style>
  <w:style w:type="table" w:styleId="986" w:customStyle="1">
    <w:name w:val="Сетка таблицы2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87" w:customStyle="1">
    <w:name w:val="Нет списка1114"/>
    <w:next w:val="759"/>
    <w:uiPriority w:val="99"/>
    <w:semiHidden/>
    <w:unhideWhenUsed/>
  </w:style>
  <w:style w:type="numbering" w:styleId="988" w:customStyle="1">
    <w:name w:val="Нет списка24"/>
    <w:next w:val="759"/>
    <w:uiPriority w:val="99"/>
    <w:semiHidden/>
    <w:unhideWhenUsed/>
  </w:style>
  <w:style w:type="numbering" w:styleId="989" w:customStyle="1">
    <w:name w:val="Нет списка34"/>
    <w:next w:val="759"/>
    <w:uiPriority w:val="99"/>
    <w:semiHidden/>
    <w:unhideWhenUsed/>
  </w:style>
  <w:style w:type="numbering" w:styleId="990" w:customStyle="1">
    <w:name w:val="Нет списка43"/>
    <w:next w:val="759"/>
    <w:uiPriority w:val="99"/>
    <w:semiHidden/>
    <w:unhideWhenUsed/>
  </w:style>
  <w:style w:type="numbering" w:styleId="991" w:customStyle="1">
    <w:name w:val="Нет списка123"/>
    <w:next w:val="759"/>
    <w:uiPriority w:val="99"/>
    <w:semiHidden/>
    <w:unhideWhenUsed/>
  </w:style>
  <w:style w:type="table" w:styleId="992" w:customStyle="1">
    <w:name w:val="Сетка таблицы11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customStyle="1">
    <w:name w:val="Нет списка1123"/>
    <w:next w:val="759"/>
    <w:uiPriority w:val="99"/>
    <w:semiHidden/>
    <w:unhideWhenUsed/>
  </w:style>
  <w:style w:type="numbering" w:styleId="994" w:customStyle="1">
    <w:name w:val="Нет списка213"/>
    <w:next w:val="759"/>
    <w:uiPriority w:val="99"/>
    <w:semiHidden/>
    <w:unhideWhenUsed/>
  </w:style>
  <w:style w:type="numbering" w:styleId="995" w:customStyle="1">
    <w:name w:val="Нет списка313"/>
    <w:next w:val="759"/>
    <w:uiPriority w:val="99"/>
    <w:semiHidden/>
    <w:unhideWhenUsed/>
  </w:style>
  <w:style w:type="numbering" w:styleId="996" w:customStyle="1">
    <w:name w:val="Нет списка8"/>
    <w:next w:val="759"/>
    <w:uiPriority w:val="99"/>
    <w:semiHidden/>
    <w:unhideWhenUsed/>
  </w:style>
  <w:style w:type="numbering" w:styleId="997" w:customStyle="1">
    <w:name w:val="Нет списка16"/>
    <w:next w:val="759"/>
    <w:uiPriority w:val="99"/>
    <w:semiHidden/>
    <w:unhideWhenUsed/>
  </w:style>
  <w:style w:type="numbering" w:styleId="998" w:customStyle="1">
    <w:name w:val="Нет списка116"/>
    <w:next w:val="759"/>
    <w:uiPriority w:val="99"/>
    <w:semiHidden/>
    <w:unhideWhenUsed/>
  </w:style>
  <w:style w:type="table" w:styleId="999" w:customStyle="1">
    <w:name w:val="Сетка таблицы3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customStyle="1">
    <w:name w:val="Нет списка1115"/>
    <w:next w:val="759"/>
    <w:uiPriority w:val="99"/>
    <w:semiHidden/>
    <w:unhideWhenUsed/>
  </w:style>
  <w:style w:type="numbering" w:styleId="1001" w:customStyle="1">
    <w:name w:val="Нет списка25"/>
    <w:next w:val="759"/>
    <w:uiPriority w:val="99"/>
    <w:semiHidden/>
    <w:unhideWhenUsed/>
  </w:style>
  <w:style w:type="numbering" w:styleId="1002" w:customStyle="1">
    <w:name w:val="Нет списка35"/>
    <w:next w:val="759"/>
    <w:uiPriority w:val="99"/>
    <w:semiHidden/>
    <w:unhideWhenUsed/>
  </w:style>
  <w:style w:type="numbering" w:styleId="1003" w:customStyle="1">
    <w:name w:val="Нет списка44"/>
    <w:next w:val="759"/>
    <w:uiPriority w:val="99"/>
    <w:semiHidden/>
    <w:unhideWhenUsed/>
  </w:style>
  <w:style w:type="numbering" w:styleId="1004" w:customStyle="1">
    <w:name w:val="Нет списка124"/>
    <w:next w:val="759"/>
    <w:uiPriority w:val="99"/>
    <w:semiHidden/>
    <w:unhideWhenUsed/>
  </w:style>
  <w:style w:type="table" w:styleId="1005" w:customStyle="1">
    <w:name w:val="Сетка таблицы12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06" w:customStyle="1">
    <w:name w:val="Нет списка1124"/>
    <w:next w:val="759"/>
    <w:uiPriority w:val="99"/>
    <w:semiHidden/>
    <w:unhideWhenUsed/>
  </w:style>
  <w:style w:type="numbering" w:styleId="1007" w:customStyle="1">
    <w:name w:val="Нет списка214"/>
    <w:next w:val="759"/>
    <w:uiPriority w:val="99"/>
    <w:semiHidden/>
    <w:unhideWhenUsed/>
  </w:style>
  <w:style w:type="numbering" w:styleId="1008" w:customStyle="1">
    <w:name w:val="Нет списка314"/>
    <w:next w:val="759"/>
    <w:uiPriority w:val="99"/>
    <w:semiHidden/>
    <w:unhideWhenUsed/>
  </w:style>
  <w:style w:type="numbering" w:styleId="1009" w:customStyle="1">
    <w:name w:val="Нет списка9"/>
    <w:next w:val="759"/>
    <w:uiPriority w:val="99"/>
    <w:semiHidden/>
    <w:unhideWhenUsed/>
  </w:style>
  <w:style w:type="numbering" w:styleId="1010" w:customStyle="1">
    <w:name w:val="Нет списка17"/>
    <w:next w:val="759"/>
    <w:uiPriority w:val="99"/>
    <w:semiHidden/>
    <w:unhideWhenUsed/>
  </w:style>
  <w:style w:type="numbering" w:styleId="1011" w:customStyle="1">
    <w:name w:val="Нет списка117"/>
    <w:next w:val="759"/>
    <w:uiPriority w:val="99"/>
    <w:semiHidden/>
    <w:unhideWhenUsed/>
  </w:style>
  <w:style w:type="table" w:styleId="1012" w:customStyle="1">
    <w:name w:val="Сетка таблицы4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13" w:customStyle="1">
    <w:name w:val="Нет списка1116"/>
    <w:next w:val="759"/>
    <w:uiPriority w:val="99"/>
    <w:semiHidden/>
    <w:unhideWhenUsed/>
  </w:style>
  <w:style w:type="numbering" w:styleId="1014" w:customStyle="1">
    <w:name w:val="Нет списка26"/>
    <w:next w:val="759"/>
    <w:uiPriority w:val="99"/>
    <w:semiHidden/>
    <w:unhideWhenUsed/>
  </w:style>
  <w:style w:type="numbering" w:styleId="1015" w:customStyle="1">
    <w:name w:val="Нет списка36"/>
    <w:next w:val="759"/>
    <w:uiPriority w:val="99"/>
    <w:semiHidden/>
    <w:unhideWhenUsed/>
  </w:style>
  <w:style w:type="numbering" w:styleId="1016" w:customStyle="1">
    <w:name w:val="Нет списка45"/>
    <w:next w:val="759"/>
    <w:uiPriority w:val="99"/>
    <w:semiHidden/>
    <w:unhideWhenUsed/>
  </w:style>
  <w:style w:type="numbering" w:styleId="1017" w:customStyle="1">
    <w:name w:val="Нет списка125"/>
    <w:next w:val="759"/>
    <w:uiPriority w:val="99"/>
    <w:semiHidden/>
    <w:unhideWhenUsed/>
  </w:style>
  <w:style w:type="table" w:styleId="1018" w:customStyle="1">
    <w:name w:val="Сетка таблицы13"/>
    <w:basedOn w:val="758"/>
    <w:next w:val="9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19" w:customStyle="1">
    <w:name w:val="Нет списка1125"/>
    <w:next w:val="759"/>
    <w:uiPriority w:val="99"/>
    <w:semiHidden/>
    <w:unhideWhenUsed/>
  </w:style>
  <w:style w:type="numbering" w:styleId="1020" w:customStyle="1">
    <w:name w:val="Нет списка215"/>
    <w:next w:val="759"/>
    <w:uiPriority w:val="99"/>
    <w:semiHidden/>
    <w:unhideWhenUsed/>
  </w:style>
  <w:style w:type="numbering" w:styleId="1021" w:customStyle="1">
    <w:name w:val="Нет списка315"/>
    <w:next w:val="759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B76143876BEBCC2580BBAB46ED0063CDD725FA34F6E92FFC6E16BFCFD687E4D8C4C9E7AB21DEDF82C854255E706DEC91DF3CA4450EE136585398A9X8CD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9409-3463-47B0-9109-3610CDE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soc_116</dc:creator>
  <cp:revision>18</cp:revision>
  <dcterms:created xsi:type="dcterms:W3CDTF">2022-12-22T00:07:00Z</dcterms:created>
  <dcterms:modified xsi:type="dcterms:W3CDTF">2023-07-04T05:32:55Z</dcterms:modified>
</cp:coreProperties>
</file>